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 w:rsidP="008134B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987B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1</w:t>
      </w:r>
      <w:r w:rsidR="002C6B47">
        <w:rPr>
          <w:rFonts w:ascii="Arial" w:eastAsia="Arial" w:hAnsi="Arial" w:cs="Arial"/>
          <w:b/>
          <w:i/>
          <w:color w:val="000000"/>
          <w:sz w:val="28"/>
          <w:szCs w:val="28"/>
        </w:rPr>
        <w:t>2</w:t>
      </w:r>
      <w:r w:rsidR="00144BB7"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 w:rsidR="00144BB7"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8134B8" w:rsidRDefault="008134B8" w:rsidP="008134B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p w:rsidR="00CF1BFA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ÍNDICE DE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PREÇOS AO CONSUMIDOR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DE FORMIGA </w:t>
      </w:r>
      <w:r>
        <w:rPr>
          <w:rFonts w:ascii="Arial" w:eastAsia="Arial" w:hAnsi="Arial" w:cs="Arial"/>
          <w:b/>
          <w:sz w:val="22"/>
          <w:szCs w:val="22"/>
        </w:rPr>
        <w:t>(IPC-FGA)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F5A3B" w:rsidRDefault="00CF1B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CUSTO DA CESTA BÁSICA DE FORMIGA (CCB-FGA)</w:t>
      </w:r>
    </w:p>
    <w:p w:rsidR="008134B8" w:rsidRDefault="008134B8" w:rsidP="008134B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134B8" w:rsidRPr="008134B8" w:rsidRDefault="008134B8" w:rsidP="008134B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134B8">
        <w:rPr>
          <w:rFonts w:ascii="Arial" w:eastAsia="Arial" w:hAnsi="Arial" w:cs="Arial"/>
          <w:color w:val="000000"/>
          <w:sz w:val="22"/>
          <w:szCs w:val="22"/>
        </w:rPr>
        <w:t>Jussara Maria Silva Rodrigues Oliveira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2C6B4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NOVEM</w:t>
      </w:r>
      <w:r w:rsidR="00E45AA8">
        <w:rPr>
          <w:rFonts w:ascii="Arial" w:eastAsia="Arial" w:hAnsi="Arial" w:cs="Arial"/>
          <w:b/>
          <w:sz w:val="22"/>
          <w:szCs w:val="22"/>
          <w:u w:val="single"/>
        </w:rPr>
        <w:t>BR</w:t>
      </w:r>
      <w:r w:rsidR="00CF1BFA">
        <w:rPr>
          <w:rFonts w:ascii="Arial" w:eastAsia="Arial" w:hAnsi="Arial" w:cs="Arial"/>
          <w:b/>
          <w:sz w:val="22"/>
          <w:szCs w:val="22"/>
          <w:u w:val="single"/>
        </w:rPr>
        <w:t>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 w:rsidP="005F6FF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boletim é o resultado de um projeto de Iniciação Científica, implantado em Agosto/2022</w:t>
      </w:r>
      <w:r w:rsidR="00CF1BFA">
        <w:rPr>
          <w:rFonts w:ascii="Arial" w:eastAsia="Arial" w:hAnsi="Arial" w:cs="Arial"/>
          <w:sz w:val="22"/>
          <w:szCs w:val="22"/>
        </w:rPr>
        <w:t xml:space="preserve"> e reformulado em Agosto/2023</w:t>
      </w:r>
      <w:r>
        <w:rPr>
          <w:rFonts w:ascii="Arial" w:eastAsia="Arial" w:hAnsi="Arial" w:cs="Arial"/>
          <w:sz w:val="22"/>
          <w:szCs w:val="22"/>
        </w:rPr>
        <w:t xml:space="preserve">, que visa mensurar e divulgar, sempre entre os dias 19 e 21 de cada mês, a variação dos preços </w:t>
      </w:r>
      <w:r w:rsidR="0081622D">
        <w:rPr>
          <w:rFonts w:ascii="Arial" w:eastAsia="Arial" w:hAnsi="Arial" w:cs="Arial"/>
          <w:sz w:val="22"/>
          <w:szCs w:val="22"/>
        </w:rPr>
        <w:t>e o custo da cesta básica</w:t>
      </w:r>
      <w:r w:rsidR="006C7C42">
        <w:rPr>
          <w:rFonts w:ascii="Arial" w:eastAsia="Arial" w:hAnsi="Arial" w:cs="Arial"/>
          <w:sz w:val="22"/>
          <w:szCs w:val="22"/>
        </w:rPr>
        <w:t xml:space="preserve"> na cidade de Formiga-MG</w:t>
      </w:r>
      <w:r>
        <w:rPr>
          <w:rFonts w:ascii="Arial" w:eastAsia="Arial" w:hAnsi="Arial" w:cs="Arial"/>
          <w:sz w:val="22"/>
          <w:szCs w:val="22"/>
        </w:rPr>
        <w:t>.</w:t>
      </w:r>
      <w:r w:rsidR="002271BC">
        <w:rPr>
          <w:rFonts w:ascii="Arial" w:eastAsia="Arial" w:hAnsi="Arial" w:cs="Arial"/>
          <w:sz w:val="22"/>
          <w:szCs w:val="22"/>
        </w:rPr>
        <w:t xml:space="preserve"> A variação dos preços é dada pelo</w:t>
      </w:r>
      <w:r>
        <w:rPr>
          <w:rFonts w:ascii="Arial" w:eastAsia="Arial" w:hAnsi="Arial" w:cs="Arial"/>
          <w:sz w:val="22"/>
          <w:szCs w:val="22"/>
        </w:rPr>
        <w:t xml:space="preserve"> Índice de Preços ao C</w:t>
      </w:r>
      <w:r w:rsidR="002271BC">
        <w:rPr>
          <w:rFonts w:ascii="Arial" w:eastAsia="Arial" w:hAnsi="Arial" w:cs="Arial"/>
          <w:sz w:val="22"/>
          <w:szCs w:val="22"/>
        </w:rPr>
        <w:t>onsumidor de Formiga (IPC-FGA),</w:t>
      </w:r>
      <w:r>
        <w:rPr>
          <w:rFonts w:ascii="Arial" w:eastAsia="Arial" w:hAnsi="Arial" w:cs="Arial"/>
          <w:sz w:val="22"/>
          <w:szCs w:val="22"/>
        </w:rPr>
        <w:t xml:space="preserve"> obtido a partir das fórmulas empregadas pelo IBGE no cálculo do IPCA, sendo </w:t>
      </w:r>
      <w:r w:rsidR="006C7C42"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 xml:space="preserve">os fatores de impacto (pesos) de cada item </w:t>
      </w:r>
      <w:r w:rsidR="006C7C42"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 xml:space="preserve">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Os bens e/ou serviços contemplados na planilha original e inexistentes em Formiga (por exemplo, preço do bilhete de metrô)</w:t>
      </w:r>
      <w:r w:rsidR="002271BC">
        <w:rPr>
          <w:rFonts w:ascii="Arial" w:eastAsia="Arial" w:hAnsi="Arial" w:cs="Arial"/>
          <w:sz w:val="22"/>
          <w:szCs w:val="22"/>
        </w:rPr>
        <w:t>, foram redistribuídos dentro de seu</w:t>
      </w:r>
      <w:r>
        <w:rPr>
          <w:rFonts w:ascii="Arial" w:eastAsia="Arial" w:hAnsi="Arial" w:cs="Arial"/>
          <w:sz w:val="22"/>
          <w:szCs w:val="22"/>
        </w:rPr>
        <w:t xml:space="preserve"> grupo. O IPC-FGA se refere às famílias com rendimento monetário de 01 a 40 salários mínimos, cuja pes</w:t>
      </w:r>
      <w:r w:rsidR="006C7C42">
        <w:rPr>
          <w:rFonts w:ascii="Arial" w:eastAsia="Arial" w:hAnsi="Arial" w:cs="Arial"/>
          <w:sz w:val="22"/>
          <w:szCs w:val="22"/>
        </w:rPr>
        <w:t>soa de referência é assalariada</w:t>
      </w:r>
      <w:r>
        <w:rPr>
          <w:rFonts w:ascii="Arial" w:eastAsia="Arial" w:hAnsi="Arial" w:cs="Arial"/>
          <w:sz w:val="22"/>
          <w:szCs w:val="22"/>
        </w:rPr>
        <w:t>.</w:t>
      </w:r>
      <w:r w:rsidR="00CF1BFA">
        <w:rPr>
          <w:rFonts w:ascii="Arial" w:eastAsia="Arial" w:hAnsi="Arial" w:cs="Arial"/>
          <w:sz w:val="22"/>
          <w:szCs w:val="22"/>
        </w:rPr>
        <w:t xml:space="preserve"> Já o Custo da Cesta Básica de Formiga (CCB-FGA)</w:t>
      </w:r>
      <w:r w:rsidR="002271BC">
        <w:rPr>
          <w:rFonts w:ascii="Arial" w:eastAsia="Arial" w:hAnsi="Arial" w:cs="Arial"/>
          <w:sz w:val="22"/>
          <w:szCs w:val="22"/>
        </w:rPr>
        <w:t xml:space="preserve"> é </w:t>
      </w:r>
      <w:r w:rsidR="00CF1BFA">
        <w:rPr>
          <w:rFonts w:ascii="Arial" w:eastAsia="Arial" w:hAnsi="Arial" w:cs="Arial"/>
          <w:sz w:val="22"/>
          <w:szCs w:val="22"/>
        </w:rPr>
        <w:t>obtido a partir do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s </w:t>
      </w:r>
      <w:r w:rsidR="006C7C42">
        <w:rPr>
          <w:rFonts w:ascii="Arial" w:eastAsia="Arial" w:hAnsi="Arial" w:cs="Arial"/>
          <w:sz w:val="22"/>
          <w:szCs w:val="22"/>
        </w:rPr>
        <w:t xml:space="preserve">treze 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produtos e suas respectivas </w:t>
      </w:r>
      <w:r w:rsidR="002271BC">
        <w:rPr>
          <w:rFonts w:ascii="Arial" w:eastAsia="Arial" w:hAnsi="Arial" w:cs="Arial"/>
          <w:sz w:val="22"/>
          <w:szCs w:val="22"/>
        </w:rPr>
        <w:t>provisões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mensais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definidos</w:t>
      </w:r>
      <w:r w:rsidR="00CF1BFA">
        <w:rPr>
          <w:rFonts w:ascii="Arial" w:eastAsia="Arial" w:hAnsi="Arial" w:cs="Arial"/>
          <w:sz w:val="22"/>
          <w:szCs w:val="22"/>
        </w:rPr>
        <w:t xml:space="preserve"> para a Região 1 (Minas Gerais e outros estados), conforme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Decreto</w:t>
      </w:r>
      <w:r w:rsidR="001368AC">
        <w:rPr>
          <w:rFonts w:ascii="Arial" w:eastAsia="Arial" w:hAnsi="Arial" w:cs="Arial"/>
          <w:sz w:val="22"/>
          <w:szCs w:val="22"/>
        </w:rPr>
        <w:t>-Lei</w:t>
      </w:r>
      <w:r w:rsidR="00CF1BFA">
        <w:rPr>
          <w:rFonts w:ascii="Arial" w:eastAsia="Arial" w:hAnsi="Arial" w:cs="Arial"/>
          <w:sz w:val="22"/>
          <w:szCs w:val="22"/>
        </w:rPr>
        <w:t xml:space="preserve"> nº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399 de 1938</w:t>
      </w:r>
      <w:r w:rsidR="00CF1BFA">
        <w:rPr>
          <w:rFonts w:ascii="Arial" w:eastAsia="Arial" w:hAnsi="Arial" w:cs="Arial"/>
          <w:sz w:val="22"/>
          <w:szCs w:val="22"/>
        </w:rPr>
        <w:t xml:space="preserve"> (e </w:t>
      </w:r>
      <w:r w:rsidR="006C7C42">
        <w:rPr>
          <w:rFonts w:ascii="Arial" w:eastAsia="Arial" w:hAnsi="Arial" w:cs="Arial"/>
          <w:sz w:val="22"/>
          <w:szCs w:val="22"/>
        </w:rPr>
        <w:t>posteriores adaptações</w:t>
      </w:r>
      <w:r w:rsidR="00CF1BFA">
        <w:rPr>
          <w:rFonts w:ascii="Arial" w:eastAsia="Arial" w:hAnsi="Arial" w:cs="Arial"/>
          <w:sz w:val="22"/>
          <w:szCs w:val="22"/>
        </w:rPr>
        <w:t>)</w:t>
      </w:r>
      <w:r w:rsidR="00CF1BFA" w:rsidRPr="00CF1BFA">
        <w:rPr>
          <w:rFonts w:ascii="Arial" w:eastAsia="Arial" w:hAnsi="Arial" w:cs="Arial"/>
          <w:sz w:val="22"/>
          <w:szCs w:val="22"/>
        </w:rPr>
        <w:t>, que continua em vigor</w:t>
      </w:r>
      <w:r w:rsidR="00CF1BFA">
        <w:rPr>
          <w:rFonts w:ascii="Arial" w:eastAsia="Arial" w:hAnsi="Arial" w:cs="Arial"/>
          <w:sz w:val="22"/>
          <w:szCs w:val="22"/>
        </w:rPr>
        <w:t>.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2271BC">
        <w:rPr>
          <w:rFonts w:ascii="Arial" w:eastAsia="Arial" w:hAnsi="Arial" w:cs="Arial"/>
          <w:sz w:val="22"/>
          <w:szCs w:val="22"/>
        </w:rPr>
        <w:t xml:space="preserve">No total, são coletados entre os dias 05 e 15 de cada mês, os </w:t>
      </w:r>
      <w:r w:rsidR="005F6FFD">
        <w:rPr>
          <w:rFonts w:ascii="Arial" w:eastAsia="Arial" w:hAnsi="Arial" w:cs="Arial"/>
          <w:sz w:val="22"/>
          <w:szCs w:val="22"/>
        </w:rPr>
        <w:t>preços médios de 209 produtos e serviços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5F6FFD">
        <w:rPr>
          <w:rFonts w:ascii="Arial" w:eastAsia="Arial" w:hAnsi="Arial" w:cs="Arial"/>
          <w:sz w:val="22"/>
          <w:szCs w:val="22"/>
        </w:rPr>
        <w:t xml:space="preserve"> divididos em 9 grupos, </w:t>
      </w:r>
      <w:r w:rsidR="002271BC">
        <w:rPr>
          <w:rFonts w:ascii="Arial" w:eastAsia="Arial" w:hAnsi="Arial" w:cs="Arial"/>
          <w:sz w:val="22"/>
          <w:szCs w:val="22"/>
        </w:rPr>
        <w:t xml:space="preserve">a partir de pesquisas </w:t>
      </w:r>
      <w:r w:rsidR="005F6FFD">
        <w:rPr>
          <w:rFonts w:ascii="Arial" w:eastAsia="Arial" w:hAnsi="Arial" w:cs="Arial"/>
          <w:sz w:val="22"/>
          <w:szCs w:val="22"/>
        </w:rPr>
        <w:t>nos quatro maiores estabelecimentos</w:t>
      </w:r>
      <w:r w:rsidR="002271BC">
        <w:rPr>
          <w:rFonts w:ascii="Arial" w:eastAsia="Arial" w:hAnsi="Arial" w:cs="Arial"/>
          <w:sz w:val="22"/>
          <w:szCs w:val="22"/>
        </w:rPr>
        <w:t xml:space="preserve"> comerciais</w:t>
      </w:r>
      <w:r w:rsidR="005F6FFD">
        <w:rPr>
          <w:rFonts w:ascii="Arial" w:eastAsia="Arial" w:hAnsi="Arial" w:cs="Arial"/>
          <w:sz w:val="22"/>
          <w:szCs w:val="22"/>
        </w:rPr>
        <w:t xml:space="preserve"> da cidade, </w:t>
      </w:r>
      <w:r w:rsidR="002271BC">
        <w:rPr>
          <w:rFonts w:ascii="Arial" w:eastAsia="Arial" w:hAnsi="Arial" w:cs="Arial"/>
          <w:sz w:val="22"/>
          <w:szCs w:val="22"/>
        </w:rPr>
        <w:t>além de outros pontos econômicos</w:t>
      </w:r>
      <w:r w:rsidR="005F6FFD">
        <w:rPr>
          <w:rFonts w:ascii="Arial" w:eastAsia="Arial" w:hAnsi="Arial" w:cs="Arial"/>
          <w:sz w:val="22"/>
          <w:szCs w:val="22"/>
        </w:rPr>
        <w:t xml:space="preserve"> de notável relevância, </w:t>
      </w:r>
      <w:r w:rsidR="002271BC">
        <w:rPr>
          <w:rFonts w:ascii="Arial" w:eastAsia="Arial" w:hAnsi="Arial" w:cs="Arial"/>
          <w:sz w:val="22"/>
          <w:szCs w:val="22"/>
        </w:rPr>
        <w:t>para os quais o Centro Universitário de Formiga (UNIFOR-MG) agradece a atenção e colaboração – salienta-se que os dados coletados, porém, referem-se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5F6FFD">
        <w:rPr>
          <w:rFonts w:ascii="Arial" w:eastAsia="Arial" w:hAnsi="Arial" w:cs="Arial"/>
          <w:sz w:val="22"/>
          <w:szCs w:val="22"/>
        </w:rPr>
        <w:t>aos valores</w:t>
      </w:r>
      <w:r w:rsidR="001368AC">
        <w:rPr>
          <w:rFonts w:ascii="Arial" w:eastAsia="Arial" w:hAnsi="Arial" w:cs="Arial"/>
          <w:sz w:val="22"/>
          <w:szCs w:val="22"/>
        </w:rPr>
        <w:t xml:space="preserve"> praticados no período da coleta</w:t>
      </w:r>
      <w:r w:rsidR="005F6FFD">
        <w:rPr>
          <w:rFonts w:ascii="Arial" w:eastAsia="Arial" w:hAnsi="Arial" w:cs="Arial"/>
          <w:sz w:val="22"/>
          <w:szCs w:val="22"/>
        </w:rPr>
        <w:t xml:space="preserve">, constituindo-se em elementos inservíveis para análises isoladas. 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4F7018" w:rsidRDefault="00144BB7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 IPC-FGA em </w:t>
      </w:r>
      <w:proofErr w:type="gramStart"/>
      <w:r w:rsidR="002C6B47">
        <w:rPr>
          <w:rFonts w:ascii="Arial" w:eastAsia="Arial" w:hAnsi="Arial" w:cs="Arial"/>
          <w:sz w:val="22"/>
          <w:szCs w:val="22"/>
        </w:rPr>
        <w:t>Novem</w:t>
      </w:r>
      <w:r w:rsidR="00D76F78">
        <w:rPr>
          <w:rFonts w:ascii="Arial" w:eastAsia="Arial" w:hAnsi="Arial" w:cs="Arial"/>
          <w:sz w:val="22"/>
          <w:szCs w:val="22"/>
        </w:rPr>
        <w:t>b</w:t>
      </w:r>
      <w:r w:rsidR="00987B2A">
        <w:rPr>
          <w:rFonts w:ascii="Arial" w:eastAsia="Arial" w:hAnsi="Arial" w:cs="Arial"/>
          <w:sz w:val="22"/>
          <w:szCs w:val="22"/>
        </w:rPr>
        <w:t>ro</w:t>
      </w:r>
      <w:proofErr w:type="gramEnd"/>
      <w:r w:rsidR="007A6CDC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1C4C0C">
        <w:rPr>
          <w:rFonts w:ascii="Arial" w:eastAsia="Arial" w:hAnsi="Arial" w:cs="Arial"/>
          <w:sz w:val="22"/>
          <w:szCs w:val="22"/>
        </w:rPr>
        <w:t>tou inflação de +</w:t>
      </w:r>
      <w:r w:rsidR="002C6B47">
        <w:rPr>
          <w:rFonts w:ascii="Arial" w:eastAsia="Arial" w:hAnsi="Arial" w:cs="Arial"/>
          <w:sz w:val="22"/>
          <w:szCs w:val="22"/>
        </w:rPr>
        <w:t>0,20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A6CDC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>en</w:t>
      </w:r>
      <w:r w:rsidR="00987B2A">
        <w:rPr>
          <w:rFonts w:ascii="Arial" w:eastAsia="Arial" w:hAnsi="Arial" w:cs="Arial"/>
          <w:sz w:val="22"/>
          <w:szCs w:val="22"/>
        </w:rPr>
        <w:t>tre os nove grupos pesquisados,</w:t>
      </w:r>
      <w:r w:rsidR="002C6B47">
        <w:rPr>
          <w:rFonts w:ascii="Arial" w:eastAsia="Arial" w:hAnsi="Arial" w:cs="Arial"/>
          <w:sz w:val="22"/>
          <w:szCs w:val="22"/>
        </w:rPr>
        <w:t xml:space="preserve"> quatro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2C6B47">
        <w:rPr>
          <w:rFonts w:ascii="Arial" w:eastAsia="Arial" w:hAnsi="Arial" w:cs="Arial"/>
          <w:sz w:val="22"/>
          <w:szCs w:val="22"/>
        </w:rPr>
        <w:t xml:space="preserve"> Em destaque, o grupo “Habitação” registrou a maior alta (+0,58%) por conta do reajuste de aluguéis, taxas de condomínio e gás de cozinha. Em seguida, o grupo</w:t>
      </w:r>
      <w:r w:rsidR="00987B2A">
        <w:rPr>
          <w:rFonts w:ascii="Arial" w:eastAsia="Arial" w:hAnsi="Arial" w:cs="Arial"/>
          <w:sz w:val="22"/>
          <w:szCs w:val="22"/>
        </w:rPr>
        <w:t xml:space="preserve"> “Alimentação e </w:t>
      </w:r>
      <w:r w:rsidR="002C6B47">
        <w:rPr>
          <w:rFonts w:ascii="Arial" w:eastAsia="Arial" w:hAnsi="Arial" w:cs="Arial"/>
          <w:sz w:val="22"/>
          <w:szCs w:val="22"/>
        </w:rPr>
        <w:t>Bebidas”</w:t>
      </w:r>
      <w:r w:rsidR="00D76F78">
        <w:rPr>
          <w:rFonts w:ascii="Arial" w:eastAsia="Arial" w:hAnsi="Arial" w:cs="Arial"/>
          <w:sz w:val="22"/>
          <w:szCs w:val="22"/>
        </w:rPr>
        <w:t xml:space="preserve"> contribuiu com </w:t>
      </w:r>
      <w:r w:rsidR="002C6B47">
        <w:rPr>
          <w:rFonts w:ascii="Arial" w:eastAsia="Arial" w:hAnsi="Arial" w:cs="Arial"/>
          <w:sz w:val="22"/>
          <w:szCs w:val="22"/>
        </w:rPr>
        <w:t>+0,41</w:t>
      </w:r>
      <w:r w:rsidR="00987B2A">
        <w:rPr>
          <w:rFonts w:ascii="Arial" w:eastAsia="Arial" w:hAnsi="Arial" w:cs="Arial"/>
          <w:sz w:val="22"/>
          <w:szCs w:val="22"/>
        </w:rPr>
        <w:t>%,</w:t>
      </w:r>
      <w:r w:rsidR="00D76F78">
        <w:rPr>
          <w:rFonts w:ascii="Arial" w:eastAsia="Arial" w:hAnsi="Arial" w:cs="Arial"/>
          <w:sz w:val="22"/>
          <w:szCs w:val="22"/>
        </w:rPr>
        <w:t xml:space="preserve"> </w:t>
      </w:r>
      <w:r w:rsidR="002C6B47">
        <w:rPr>
          <w:rFonts w:ascii="Arial" w:eastAsia="Arial" w:hAnsi="Arial" w:cs="Arial"/>
          <w:sz w:val="22"/>
          <w:szCs w:val="22"/>
        </w:rPr>
        <w:t xml:space="preserve">o que se deve aos primeiros efeitos do </w:t>
      </w:r>
      <w:r w:rsidR="002C6B47" w:rsidRPr="002C6B47">
        <w:rPr>
          <w:rFonts w:ascii="Arial" w:eastAsia="Arial" w:hAnsi="Arial" w:cs="Arial"/>
          <w:i/>
          <w:sz w:val="22"/>
          <w:szCs w:val="22"/>
        </w:rPr>
        <w:t xml:space="preserve">El </w:t>
      </w:r>
      <w:proofErr w:type="spellStart"/>
      <w:r w:rsidR="002C6B47" w:rsidRPr="002C6B47">
        <w:rPr>
          <w:rFonts w:ascii="Arial" w:eastAsia="Arial" w:hAnsi="Arial" w:cs="Arial"/>
          <w:i/>
          <w:sz w:val="22"/>
          <w:szCs w:val="22"/>
        </w:rPr>
        <w:t>Niño</w:t>
      </w:r>
      <w:proofErr w:type="spellEnd"/>
      <w:r w:rsidR="002C6B47">
        <w:rPr>
          <w:rFonts w:ascii="Arial" w:eastAsia="Arial" w:hAnsi="Arial" w:cs="Arial"/>
          <w:sz w:val="22"/>
          <w:szCs w:val="22"/>
        </w:rPr>
        <w:t>, provocando chuvas na Região Sul e estiagem no Centro-Oeste brasileiro, lugares fortemente ligados à produção de alimentos. Um exemplo é a forte alta no preço das azeitonas e azeites (mais de 40%), além de várias frutas como mamão, laranja e limão (mais de 25%). Em terceiro lugar, o grupo “Despesas Pessoais” aparece contribuindo</w:t>
      </w:r>
      <w:r w:rsidR="00C94950">
        <w:rPr>
          <w:rFonts w:ascii="Arial" w:eastAsia="Arial" w:hAnsi="Arial" w:cs="Arial"/>
          <w:sz w:val="22"/>
          <w:szCs w:val="22"/>
        </w:rPr>
        <w:t xml:space="preserve"> com +0,26%, motivado pelo reajuste nas mensalidades de clubes, academias e afins, além dos ingressos de cinema. Fechando o grupo inflacionário, o grupo “Artigos de Residência” contribuiu com +0,04%, o que se deve ao reajuste nos preços dos móveis de sala (sobretudo, sofás, poltronas e cadeiras), além de peças de enxoval, como toalhas (principalmente, as de praia), carpetes e tapetes. De maneira análoga ao grupo inflacionário, quatro grupos registraram deflação. A redução mais expressiva veio do grupo “Transporte” (-0,77%), proporcionada pela redução dos combustíveis (gasolina, diesel e etanol), além do preço dos veículos usados e serviços mecânicos de reparo, como soldas e inspeções técnicas (mão-de-obra mínima). Em seguida, o grupo “Educação” também registrou uma deflação de </w:t>
      </w:r>
      <w:r w:rsidR="00343C51">
        <w:rPr>
          <w:rFonts w:ascii="Arial" w:eastAsia="Arial" w:hAnsi="Arial" w:cs="Arial"/>
          <w:sz w:val="22"/>
          <w:szCs w:val="22"/>
        </w:rPr>
        <w:t xml:space="preserve">-0,15% proporcionada pela antecipação de descontos para a </w:t>
      </w:r>
      <w:r w:rsidR="00343C51" w:rsidRPr="00343C51">
        <w:rPr>
          <w:rFonts w:ascii="Arial" w:eastAsia="Arial" w:hAnsi="Arial" w:cs="Arial"/>
          <w:i/>
          <w:sz w:val="22"/>
          <w:szCs w:val="22"/>
        </w:rPr>
        <w:t>Black Friday</w:t>
      </w:r>
      <w:r w:rsidR="00343C51">
        <w:rPr>
          <w:rFonts w:ascii="Arial" w:eastAsia="Arial" w:hAnsi="Arial" w:cs="Arial"/>
          <w:sz w:val="22"/>
          <w:szCs w:val="22"/>
        </w:rPr>
        <w:t xml:space="preserve"> (que, tradicionalmente, ocorre no mês de novembro) para vários cursos (sobretudo, os </w:t>
      </w:r>
      <w:r w:rsidR="00343C51" w:rsidRPr="00343C51">
        <w:rPr>
          <w:rFonts w:ascii="Arial" w:eastAsia="Arial" w:hAnsi="Arial" w:cs="Arial"/>
          <w:i/>
          <w:sz w:val="22"/>
          <w:szCs w:val="22"/>
        </w:rPr>
        <w:t>on-line</w:t>
      </w:r>
      <w:r w:rsidR="00343C51">
        <w:rPr>
          <w:rFonts w:ascii="Arial" w:eastAsia="Arial" w:hAnsi="Arial" w:cs="Arial"/>
          <w:sz w:val="22"/>
          <w:szCs w:val="22"/>
        </w:rPr>
        <w:t>), além da desova promocional de materiais datados em 2023, a exemplo de agendas,</w:t>
      </w:r>
      <w:r w:rsidR="00C13993">
        <w:rPr>
          <w:rFonts w:ascii="Arial" w:eastAsia="Arial" w:hAnsi="Arial" w:cs="Arial"/>
          <w:sz w:val="22"/>
          <w:szCs w:val="22"/>
        </w:rPr>
        <w:t xml:space="preserve"> lápis,</w:t>
      </w:r>
      <w:r w:rsidR="00343C51">
        <w:rPr>
          <w:rFonts w:ascii="Arial" w:eastAsia="Arial" w:hAnsi="Arial" w:cs="Arial"/>
          <w:sz w:val="22"/>
          <w:szCs w:val="22"/>
        </w:rPr>
        <w:t xml:space="preserve"> calendários e outros. Nessa mesma linha, algumas lojas iniciaram suas promoções, fazendo com que o grupo “Vestuário” reg</w:t>
      </w:r>
      <w:r w:rsidR="00C13993">
        <w:rPr>
          <w:rFonts w:ascii="Arial" w:eastAsia="Arial" w:hAnsi="Arial" w:cs="Arial"/>
          <w:sz w:val="22"/>
          <w:szCs w:val="22"/>
        </w:rPr>
        <w:t>istrasse uma deflação de -0,10%;</w:t>
      </w:r>
      <w:r w:rsidR="00343C51">
        <w:rPr>
          <w:rFonts w:ascii="Arial" w:eastAsia="Arial" w:hAnsi="Arial" w:cs="Arial"/>
          <w:sz w:val="22"/>
          <w:szCs w:val="22"/>
        </w:rPr>
        <w:t xml:space="preserve"> algumas peças de roupas infantis e femininas foram objeto de descontos superiores a 15% (por exemplo, macacões e vestidos longos)</w:t>
      </w:r>
      <w:r w:rsidR="00C13993">
        <w:rPr>
          <w:rFonts w:ascii="Arial" w:eastAsia="Arial" w:hAnsi="Arial" w:cs="Arial"/>
          <w:sz w:val="22"/>
          <w:szCs w:val="22"/>
        </w:rPr>
        <w:t>, contribuindo, portanto</w:t>
      </w:r>
      <w:r w:rsidR="00343C51">
        <w:rPr>
          <w:rFonts w:ascii="Arial" w:eastAsia="Arial" w:hAnsi="Arial" w:cs="Arial"/>
          <w:sz w:val="22"/>
          <w:szCs w:val="22"/>
        </w:rPr>
        <w:t>, com o declínio geral de preços. “Comunicação”, último representante do grupo deflacionário, registrou -0,08%, fruto do lançamento de novos celulares e planos promocionais (principalmente</w:t>
      </w:r>
      <w:r w:rsidR="00C13993">
        <w:rPr>
          <w:rFonts w:ascii="Arial" w:eastAsia="Arial" w:hAnsi="Arial" w:cs="Arial"/>
          <w:sz w:val="22"/>
          <w:szCs w:val="22"/>
        </w:rPr>
        <w:t>, os que exigem fidelidade de doze</w:t>
      </w:r>
      <w:r w:rsidR="00343C51">
        <w:rPr>
          <w:rFonts w:ascii="Arial" w:eastAsia="Arial" w:hAnsi="Arial" w:cs="Arial"/>
          <w:sz w:val="22"/>
          <w:szCs w:val="22"/>
        </w:rPr>
        <w:t xml:space="preserve"> meses), além de novos pacotes de dados, voz e </w:t>
      </w:r>
      <w:r w:rsidR="00343C51" w:rsidRPr="00343C51">
        <w:rPr>
          <w:rFonts w:ascii="Arial" w:eastAsia="Arial" w:hAnsi="Arial" w:cs="Arial"/>
          <w:i/>
          <w:sz w:val="22"/>
          <w:szCs w:val="22"/>
        </w:rPr>
        <w:t>streaming</w:t>
      </w:r>
      <w:r w:rsidR="00343C51">
        <w:rPr>
          <w:rFonts w:ascii="Arial" w:eastAsia="Arial" w:hAnsi="Arial" w:cs="Arial"/>
          <w:sz w:val="22"/>
          <w:szCs w:val="22"/>
        </w:rPr>
        <w:t>. Após um longo período de sucessivas altas, o grupo “Saúde de Cuidados Pessoais” não apresentou variação significativa de preços, o que, não necessariamente, se traduz em estabilidade</w:t>
      </w:r>
      <w:r w:rsidR="009C3590">
        <w:rPr>
          <w:rFonts w:ascii="Arial" w:eastAsia="Arial" w:hAnsi="Arial" w:cs="Arial"/>
          <w:sz w:val="22"/>
          <w:szCs w:val="22"/>
        </w:rPr>
        <w:t xml:space="preserve">, isto é, os aumentos de determinados itens podem ser compensados pela redução de outros. </w:t>
      </w:r>
      <w:r w:rsidR="00310AD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 xml:space="preserve"> </w:t>
      </w:r>
      <w:r w:rsidR="003B05D9">
        <w:rPr>
          <w:rFonts w:ascii="Arial" w:eastAsia="Arial" w:hAnsi="Arial" w:cs="Arial"/>
          <w:sz w:val="22"/>
          <w:szCs w:val="22"/>
        </w:rPr>
        <w:t>uma inflação de +0,2</w:t>
      </w:r>
      <w:r w:rsidR="009C3590">
        <w:rPr>
          <w:rFonts w:ascii="Arial" w:eastAsia="Arial" w:hAnsi="Arial" w:cs="Arial"/>
          <w:sz w:val="22"/>
          <w:szCs w:val="22"/>
        </w:rPr>
        <w:t>8</w:t>
      </w:r>
      <w:r w:rsidR="004B60C4">
        <w:rPr>
          <w:rFonts w:ascii="Arial" w:eastAsia="Arial" w:hAnsi="Arial" w:cs="Arial"/>
          <w:sz w:val="22"/>
          <w:szCs w:val="22"/>
        </w:rPr>
        <w:t>%</w:t>
      </w:r>
      <w:r w:rsidR="00310AD7">
        <w:rPr>
          <w:rFonts w:ascii="Arial" w:eastAsia="Arial" w:hAnsi="Arial" w:cs="Arial"/>
          <w:sz w:val="22"/>
          <w:szCs w:val="22"/>
        </w:rPr>
        <w:t xml:space="preserve">. </w:t>
      </w:r>
      <w:r w:rsidR="009C3590">
        <w:rPr>
          <w:rFonts w:ascii="Arial" w:eastAsia="Arial" w:hAnsi="Arial" w:cs="Arial"/>
          <w:sz w:val="22"/>
          <w:szCs w:val="22"/>
        </w:rPr>
        <w:t xml:space="preserve">Pelo segundo mês consecutivo, </w:t>
      </w:r>
      <w:r w:rsidR="000544E8">
        <w:rPr>
          <w:rFonts w:ascii="Arial" w:eastAsia="Arial" w:hAnsi="Arial" w:cs="Arial"/>
          <w:sz w:val="22"/>
          <w:szCs w:val="22"/>
        </w:rPr>
        <w:t>o</w:t>
      </w:r>
      <w:r w:rsidR="004B60C4">
        <w:rPr>
          <w:rFonts w:ascii="Arial" w:eastAsia="Arial" w:hAnsi="Arial" w:cs="Arial"/>
          <w:sz w:val="22"/>
          <w:szCs w:val="22"/>
        </w:rPr>
        <w:t xml:space="preserve"> IPC-FGA </w:t>
      </w:r>
      <w:r w:rsidR="000544E8">
        <w:rPr>
          <w:rFonts w:ascii="Arial" w:eastAsia="Arial" w:hAnsi="Arial" w:cs="Arial"/>
          <w:sz w:val="22"/>
          <w:szCs w:val="22"/>
        </w:rPr>
        <w:t xml:space="preserve">ficou abaixo </w:t>
      </w:r>
      <w:r w:rsidR="003B05D9">
        <w:rPr>
          <w:rFonts w:ascii="Arial" w:eastAsia="Arial" w:hAnsi="Arial" w:cs="Arial"/>
          <w:sz w:val="22"/>
          <w:szCs w:val="22"/>
        </w:rPr>
        <w:t>da média</w:t>
      </w:r>
      <w:r w:rsidR="004B60C4">
        <w:rPr>
          <w:rFonts w:ascii="Arial" w:eastAsia="Arial" w:hAnsi="Arial" w:cs="Arial"/>
          <w:sz w:val="22"/>
          <w:szCs w:val="22"/>
        </w:rPr>
        <w:t xml:space="preserve"> nacional. </w:t>
      </w:r>
      <w:r w:rsidR="00CC25A0">
        <w:rPr>
          <w:rFonts w:ascii="Arial" w:eastAsia="Arial" w:hAnsi="Arial" w:cs="Arial"/>
          <w:sz w:val="22"/>
          <w:szCs w:val="22"/>
        </w:rPr>
        <w:t>N</w:t>
      </w:r>
      <w:r w:rsidR="001C2346">
        <w:rPr>
          <w:rFonts w:ascii="Arial" w:eastAsia="Arial" w:hAnsi="Arial" w:cs="Arial"/>
          <w:sz w:val="22"/>
          <w:szCs w:val="22"/>
        </w:rPr>
        <w:t xml:space="preserve">o ano de 2023, o IPCA-Brasil </w:t>
      </w:r>
      <w:r w:rsidR="00CC25A0">
        <w:rPr>
          <w:rFonts w:ascii="Arial" w:eastAsia="Arial" w:hAnsi="Arial" w:cs="Arial"/>
          <w:sz w:val="22"/>
          <w:szCs w:val="22"/>
        </w:rPr>
        <w:t xml:space="preserve">já </w:t>
      </w:r>
      <w:r w:rsidR="001C2346">
        <w:rPr>
          <w:rFonts w:ascii="Arial" w:eastAsia="Arial" w:hAnsi="Arial" w:cs="Arial"/>
          <w:sz w:val="22"/>
          <w:szCs w:val="22"/>
        </w:rPr>
        <w:t xml:space="preserve">registra </w:t>
      </w:r>
      <w:r w:rsidR="00CC25A0">
        <w:rPr>
          <w:rFonts w:ascii="Arial" w:eastAsia="Arial" w:hAnsi="Arial" w:cs="Arial"/>
          <w:sz w:val="22"/>
          <w:szCs w:val="22"/>
        </w:rPr>
        <w:t xml:space="preserve">a marca de </w:t>
      </w:r>
      <w:r w:rsidR="009C3590">
        <w:rPr>
          <w:rFonts w:ascii="Arial" w:eastAsia="Arial" w:hAnsi="Arial" w:cs="Arial"/>
          <w:sz w:val="22"/>
          <w:szCs w:val="22"/>
        </w:rPr>
        <w:t>+4,04</w:t>
      </w:r>
      <w:r w:rsidR="001C2346">
        <w:rPr>
          <w:rFonts w:ascii="Arial" w:eastAsia="Arial" w:hAnsi="Arial" w:cs="Arial"/>
          <w:sz w:val="22"/>
          <w:szCs w:val="22"/>
        </w:rPr>
        <w:t xml:space="preserve">%, </w:t>
      </w:r>
      <w:r w:rsidR="000544E8">
        <w:rPr>
          <w:rFonts w:ascii="Arial" w:eastAsia="Arial" w:hAnsi="Arial" w:cs="Arial"/>
          <w:sz w:val="22"/>
          <w:szCs w:val="22"/>
        </w:rPr>
        <w:t xml:space="preserve">enquanto o </w:t>
      </w:r>
      <w:r w:rsidR="009C3590">
        <w:rPr>
          <w:rFonts w:ascii="Arial" w:eastAsia="Arial" w:hAnsi="Arial" w:cs="Arial"/>
          <w:sz w:val="22"/>
          <w:szCs w:val="22"/>
        </w:rPr>
        <w:t>IPC-FGA registra 4,4</w:t>
      </w:r>
      <w:r w:rsidR="000544E8">
        <w:rPr>
          <w:rFonts w:ascii="Arial" w:eastAsia="Arial" w:hAnsi="Arial" w:cs="Arial"/>
          <w:sz w:val="22"/>
          <w:szCs w:val="22"/>
        </w:rPr>
        <w:t>5</w:t>
      </w:r>
      <w:r w:rsidR="001C2346">
        <w:rPr>
          <w:rFonts w:ascii="Arial" w:eastAsia="Arial" w:hAnsi="Arial" w:cs="Arial"/>
          <w:sz w:val="22"/>
          <w:szCs w:val="22"/>
        </w:rPr>
        <w:t>%. O Custo da Cesta Básica de Formiga (CCB-FGA)</w:t>
      </w:r>
      <w:r w:rsidR="000544E8">
        <w:rPr>
          <w:rFonts w:ascii="Arial" w:eastAsia="Arial" w:hAnsi="Arial" w:cs="Arial"/>
          <w:sz w:val="22"/>
          <w:szCs w:val="22"/>
        </w:rPr>
        <w:t xml:space="preserve"> para o mês de </w:t>
      </w:r>
      <w:proofErr w:type="gramStart"/>
      <w:r w:rsidR="000544E8">
        <w:rPr>
          <w:rFonts w:ascii="Arial" w:eastAsia="Arial" w:hAnsi="Arial" w:cs="Arial"/>
          <w:sz w:val="22"/>
          <w:szCs w:val="22"/>
        </w:rPr>
        <w:t>Outubro</w:t>
      </w:r>
      <w:proofErr w:type="gramEnd"/>
      <w:r w:rsidR="001368AC">
        <w:rPr>
          <w:rFonts w:ascii="Arial" w:eastAsia="Arial" w:hAnsi="Arial" w:cs="Arial"/>
          <w:sz w:val="22"/>
          <w:szCs w:val="22"/>
        </w:rPr>
        <w:t>/23</w:t>
      </w:r>
      <w:r w:rsidR="000544E8">
        <w:rPr>
          <w:rFonts w:ascii="Arial" w:eastAsia="Arial" w:hAnsi="Arial" w:cs="Arial"/>
          <w:sz w:val="22"/>
          <w:szCs w:val="22"/>
        </w:rPr>
        <w:t xml:space="preserve"> foi de R$ 50</w:t>
      </w:r>
      <w:r w:rsidR="009C3590">
        <w:rPr>
          <w:rFonts w:ascii="Arial" w:eastAsia="Arial" w:hAnsi="Arial" w:cs="Arial"/>
          <w:sz w:val="22"/>
          <w:szCs w:val="22"/>
        </w:rPr>
        <w:t>4,10</w:t>
      </w:r>
      <w:r w:rsidR="000544E8">
        <w:rPr>
          <w:rFonts w:ascii="Arial" w:eastAsia="Arial" w:hAnsi="Arial" w:cs="Arial"/>
          <w:sz w:val="22"/>
          <w:szCs w:val="22"/>
        </w:rPr>
        <w:t xml:space="preserve"> (alta de </w:t>
      </w:r>
      <w:r w:rsidR="009C3590">
        <w:rPr>
          <w:rFonts w:ascii="Arial" w:eastAsia="Arial" w:hAnsi="Arial" w:cs="Arial"/>
          <w:sz w:val="22"/>
          <w:szCs w:val="22"/>
        </w:rPr>
        <w:t>+3,68</w:t>
      </w:r>
      <w:r w:rsidR="006E2C33">
        <w:rPr>
          <w:rFonts w:ascii="Arial" w:eastAsia="Arial" w:hAnsi="Arial" w:cs="Arial"/>
          <w:sz w:val="22"/>
          <w:szCs w:val="22"/>
        </w:rPr>
        <w:t>%)</w:t>
      </w:r>
      <w:r w:rsidR="000544E8">
        <w:rPr>
          <w:rFonts w:ascii="Arial" w:eastAsia="Arial" w:hAnsi="Arial" w:cs="Arial"/>
          <w:sz w:val="22"/>
          <w:szCs w:val="22"/>
        </w:rPr>
        <w:t xml:space="preserve">; o Custo da Cesta Básica em Belo </w:t>
      </w:r>
      <w:proofErr w:type="spellStart"/>
      <w:r w:rsidR="009C3590">
        <w:rPr>
          <w:rFonts w:ascii="Arial" w:eastAsia="Arial" w:hAnsi="Arial" w:cs="Arial"/>
          <w:sz w:val="22"/>
          <w:szCs w:val="22"/>
        </w:rPr>
        <w:t>Horizonte-MG</w:t>
      </w:r>
      <w:proofErr w:type="spellEnd"/>
      <w:r w:rsidR="009C3590">
        <w:rPr>
          <w:rFonts w:ascii="Arial" w:eastAsia="Arial" w:hAnsi="Arial" w:cs="Arial"/>
          <w:sz w:val="22"/>
          <w:szCs w:val="22"/>
        </w:rPr>
        <w:t xml:space="preserve"> também subiu para </w:t>
      </w:r>
      <w:r w:rsidR="009C3590">
        <w:rPr>
          <w:rFonts w:ascii="Arial" w:eastAsia="Arial" w:hAnsi="Arial" w:cs="Arial"/>
          <w:sz w:val="22"/>
          <w:szCs w:val="22"/>
        </w:rPr>
        <w:lastRenderedPageBreak/>
        <w:t>R$ 639,72, um aumento de +1,91</w:t>
      </w:r>
      <w:r w:rsidR="006E2C33">
        <w:rPr>
          <w:rFonts w:ascii="Arial" w:eastAsia="Arial" w:hAnsi="Arial" w:cs="Arial"/>
          <w:sz w:val="22"/>
          <w:szCs w:val="22"/>
        </w:rPr>
        <w:t>% em relação ao mês anterior</w:t>
      </w:r>
      <w:r w:rsidR="000544E8">
        <w:rPr>
          <w:rFonts w:ascii="Arial" w:eastAsia="Arial" w:hAnsi="Arial" w:cs="Arial"/>
          <w:sz w:val="22"/>
          <w:szCs w:val="22"/>
        </w:rPr>
        <w:t xml:space="preserve">. </w:t>
      </w:r>
      <w:r w:rsidR="009C3590">
        <w:rPr>
          <w:rFonts w:ascii="Arial" w:eastAsia="Arial" w:hAnsi="Arial" w:cs="Arial"/>
          <w:sz w:val="22"/>
          <w:szCs w:val="22"/>
        </w:rPr>
        <w:t>Em termos percentuais, registrou-se uma diferença de 26,90% entre o preço das cestas básicas de ambas cidades</w:t>
      </w:r>
      <w:r w:rsidR="00BE0CD9">
        <w:rPr>
          <w:rFonts w:ascii="Arial" w:eastAsia="Arial" w:hAnsi="Arial" w:cs="Arial"/>
          <w:sz w:val="22"/>
          <w:szCs w:val="22"/>
        </w:rPr>
        <w:t xml:space="preserve">, sendo que o menor custo se deve a oferta de produtos </w:t>
      </w:r>
      <w:r w:rsidR="00292C44">
        <w:rPr>
          <w:rFonts w:ascii="Arial" w:eastAsia="Arial" w:hAnsi="Arial" w:cs="Arial"/>
          <w:sz w:val="22"/>
          <w:szCs w:val="22"/>
        </w:rPr>
        <w:t xml:space="preserve">nas feiras livres e pequenas mercearias de bairro, </w:t>
      </w:r>
      <w:r w:rsidR="00CC3E53">
        <w:rPr>
          <w:rFonts w:ascii="Arial" w:eastAsia="Arial" w:hAnsi="Arial" w:cs="Arial"/>
          <w:sz w:val="22"/>
          <w:szCs w:val="22"/>
        </w:rPr>
        <w:t xml:space="preserve">típicas do interior, </w:t>
      </w:r>
      <w:r w:rsidR="00292C44">
        <w:rPr>
          <w:rFonts w:ascii="Arial" w:eastAsia="Arial" w:hAnsi="Arial" w:cs="Arial"/>
          <w:sz w:val="22"/>
          <w:szCs w:val="22"/>
        </w:rPr>
        <w:t>cujos preços são substancialmente menores se comparados a rede varejista</w:t>
      </w:r>
      <w:r w:rsidR="00CC3E53">
        <w:rPr>
          <w:rFonts w:ascii="Arial" w:eastAsia="Arial" w:hAnsi="Arial" w:cs="Arial"/>
          <w:sz w:val="22"/>
          <w:szCs w:val="22"/>
        </w:rPr>
        <w:t xml:space="preserve"> das grandes cidades</w:t>
      </w:r>
      <w:r w:rsidR="00292C44">
        <w:rPr>
          <w:rFonts w:ascii="Arial" w:eastAsia="Arial" w:hAnsi="Arial" w:cs="Arial"/>
          <w:sz w:val="22"/>
          <w:szCs w:val="22"/>
        </w:rPr>
        <w:t>.</w:t>
      </w:r>
      <w:r w:rsidR="006C7C42">
        <w:rPr>
          <w:rFonts w:ascii="Arial" w:eastAsia="Arial" w:hAnsi="Arial" w:cs="Arial"/>
          <w:sz w:val="22"/>
          <w:szCs w:val="22"/>
        </w:rPr>
        <w:t xml:space="preserve"> </w:t>
      </w:r>
    </w:p>
    <w:p w:rsidR="001368AC" w:rsidRDefault="001368AC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F7018" w:rsidRDefault="004F7018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BF5A3B" w:rsidRPr="006937ED" w:rsidRDefault="00BF5A3B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5D" w:rsidRDefault="0085405D" w:rsidP="00316E7B">
      <w:pPr>
        <w:spacing w:after="0" w:line="240" w:lineRule="auto"/>
      </w:pPr>
      <w:r>
        <w:separator/>
      </w:r>
    </w:p>
  </w:endnote>
  <w:endnote w:type="continuationSeparator" w:id="0">
    <w:p w:rsidR="0085405D" w:rsidRDefault="0085405D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F312EC">
    <w:pPr>
      <w:pStyle w:val="Rodap"/>
      <w:rPr>
        <w:b/>
        <w:i/>
      </w:rPr>
    </w:pPr>
    <w:r>
      <w:rPr>
        <w:b/>
        <w:i/>
      </w:rPr>
      <w:t>_______________________</w:t>
    </w:r>
    <w:r w:rsidR="00316E7B">
      <w:rPr>
        <w:b/>
        <w:i/>
      </w:rPr>
      <w:t>_____</w:t>
    </w:r>
    <w:r w:rsidR="00901275">
      <w:rPr>
        <w:b/>
        <w:i/>
      </w:rPr>
      <w:t>_____</w:t>
    </w:r>
    <w:r w:rsidR="00316E7B">
      <w:rPr>
        <w:b/>
        <w:i/>
      </w:rPr>
      <w:t>_______________</w:t>
    </w:r>
    <w:r w:rsidR="00316E7B" w:rsidRPr="00316E7B">
      <w:rPr>
        <w:b/>
        <w:i/>
      </w:rPr>
      <w:t>Boletim do projeto de pesquisa IPCA-FGA</w:t>
    </w:r>
    <w:r>
      <w:rPr>
        <w:b/>
        <w:i/>
      </w:rPr>
      <w:t xml:space="preserve"> e CCB-FGA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5D" w:rsidRDefault="0085405D" w:rsidP="00316E7B">
      <w:pPr>
        <w:spacing w:after="0" w:line="240" w:lineRule="auto"/>
      </w:pPr>
      <w:r>
        <w:separator/>
      </w:r>
    </w:p>
  </w:footnote>
  <w:footnote w:type="continuationSeparator" w:id="0">
    <w:p w:rsidR="0085405D" w:rsidRDefault="0085405D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47B7D"/>
    <w:rsid w:val="000544E8"/>
    <w:rsid w:val="000E6D34"/>
    <w:rsid w:val="000F43D9"/>
    <w:rsid w:val="001026F2"/>
    <w:rsid w:val="00124B3A"/>
    <w:rsid w:val="0012702B"/>
    <w:rsid w:val="001368AC"/>
    <w:rsid w:val="00144BB7"/>
    <w:rsid w:val="001A39DB"/>
    <w:rsid w:val="001C2346"/>
    <w:rsid w:val="001C4C0C"/>
    <w:rsid w:val="001E0FBE"/>
    <w:rsid w:val="002271BC"/>
    <w:rsid w:val="00236F2F"/>
    <w:rsid w:val="00275293"/>
    <w:rsid w:val="00276ABA"/>
    <w:rsid w:val="00292C44"/>
    <w:rsid w:val="002C5197"/>
    <w:rsid w:val="002C6B47"/>
    <w:rsid w:val="002E04EC"/>
    <w:rsid w:val="002F0BCA"/>
    <w:rsid w:val="00304E94"/>
    <w:rsid w:val="00310AD7"/>
    <w:rsid w:val="00316E7B"/>
    <w:rsid w:val="00343C51"/>
    <w:rsid w:val="003579D0"/>
    <w:rsid w:val="0036391E"/>
    <w:rsid w:val="00387AF7"/>
    <w:rsid w:val="003B05D9"/>
    <w:rsid w:val="00402D07"/>
    <w:rsid w:val="00460336"/>
    <w:rsid w:val="004A48AB"/>
    <w:rsid w:val="004B60C4"/>
    <w:rsid w:val="004D0589"/>
    <w:rsid w:val="004D125D"/>
    <w:rsid w:val="004D51AA"/>
    <w:rsid w:val="004F7018"/>
    <w:rsid w:val="0050447D"/>
    <w:rsid w:val="00526BA2"/>
    <w:rsid w:val="00527524"/>
    <w:rsid w:val="00546E35"/>
    <w:rsid w:val="00583379"/>
    <w:rsid w:val="0058740F"/>
    <w:rsid w:val="00592BEA"/>
    <w:rsid w:val="00597BCD"/>
    <w:rsid w:val="005C4C98"/>
    <w:rsid w:val="005F6FFD"/>
    <w:rsid w:val="00606A2D"/>
    <w:rsid w:val="00626055"/>
    <w:rsid w:val="0064518E"/>
    <w:rsid w:val="006937ED"/>
    <w:rsid w:val="006C7C42"/>
    <w:rsid w:val="006E2C33"/>
    <w:rsid w:val="006F601D"/>
    <w:rsid w:val="007601B6"/>
    <w:rsid w:val="00770CE2"/>
    <w:rsid w:val="007A6CDC"/>
    <w:rsid w:val="008037FA"/>
    <w:rsid w:val="008134B8"/>
    <w:rsid w:val="0081622D"/>
    <w:rsid w:val="00837070"/>
    <w:rsid w:val="0085405D"/>
    <w:rsid w:val="00862319"/>
    <w:rsid w:val="008961EA"/>
    <w:rsid w:val="008D349D"/>
    <w:rsid w:val="008D42C8"/>
    <w:rsid w:val="008D7DEE"/>
    <w:rsid w:val="008F5872"/>
    <w:rsid w:val="00901275"/>
    <w:rsid w:val="00905CF9"/>
    <w:rsid w:val="00987B2A"/>
    <w:rsid w:val="00991E7F"/>
    <w:rsid w:val="009A4707"/>
    <w:rsid w:val="009C3590"/>
    <w:rsid w:val="009D30AC"/>
    <w:rsid w:val="009E3B26"/>
    <w:rsid w:val="00A15485"/>
    <w:rsid w:val="00A4098C"/>
    <w:rsid w:val="00A4177A"/>
    <w:rsid w:val="00A5209A"/>
    <w:rsid w:val="00A5786A"/>
    <w:rsid w:val="00AA56F2"/>
    <w:rsid w:val="00AB1F94"/>
    <w:rsid w:val="00B04361"/>
    <w:rsid w:val="00B33381"/>
    <w:rsid w:val="00B372ED"/>
    <w:rsid w:val="00B96503"/>
    <w:rsid w:val="00BC69F3"/>
    <w:rsid w:val="00BE0CD9"/>
    <w:rsid w:val="00BF5A3B"/>
    <w:rsid w:val="00C03AF8"/>
    <w:rsid w:val="00C13993"/>
    <w:rsid w:val="00C20FB7"/>
    <w:rsid w:val="00C36E0E"/>
    <w:rsid w:val="00C47814"/>
    <w:rsid w:val="00C57AAE"/>
    <w:rsid w:val="00C94950"/>
    <w:rsid w:val="00CC25A0"/>
    <w:rsid w:val="00CC3E53"/>
    <w:rsid w:val="00CE7288"/>
    <w:rsid w:val="00CE75A7"/>
    <w:rsid w:val="00CE7970"/>
    <w:rsid w:val="00CF1BFA"/>
    <w:rsid w:val="00D45344"/>
    <w:rsid w:val="00D76F78"/>
    <w:rsid w:val="00D8751A"/>
    <w:rsid w:val="00D94837"/>
    <w:rsid w:val="00D965F9"/>
    <w:rsid w:val="00DA1BF5"/>
    <w:rsid w:val="00DA7F9E"/>
    <w:rsid w:val="00DC6A70"/>
    <w:rsid w:val="00DD30B9"/>
    <w:rsid w:val="00DE13F3"/>
    <w:rsid w:val="00DF462B"/>
    <w:rsid w:val="00E43D92"/>
    <w:rsid w:val="00E45AA8"/>
    <w:rsid w:val="00E47B20"/>
    <w:rsid w:val="00E75C0E"/>
    <w:rsid w:val="00ED2B1F"/>
    <w:rsid w:val="00ED3403"/>
    <w:rsid w:val="00EE4CF1"/>
    <w:rsid w:val="00EF32B0"/>
    <w:rsid w:val="00F0081B"/>
    <w:rsid w:val="00F16A99"/>
    <w:rsid w:val="00F30994"/>
    <w:rsid w:val="00F30C49"/>
    <w:rsid w:val="00F312EC"/>
    <w:rsid w:val="00F47C3A"/>
    <w:rsid w:val="00F67AAC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D4EBF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2023-08-21T02:12:00Z</cp:lastPrinted>
  <dcterms:created xsi:type="dcterms:W3CDTF">2023-12-30T00:08:00Z</dcterms:created>
  <dcterms:modified xsi:type="dcterms:W3CDTF">2023-12-30T00:08:00Z</dcterms:modified>
</cp:coreProperties>
</file>